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F.2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Entrevue structurée de l’agente ou de l’agent de supervision (mentore ou mentor) par la ou le participant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00"/>
        <w:tblGridChange w:id="0">
          <w:tblGrid>
            <w:gridCol w:w="9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ou du participant :</w:t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rtl w:val="0"/>
              </w:rPr>
              <w:t xml:space="preserve"> de téléphone :</w:t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l’agente ou de l’agent de supervision :</w:t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d’années en poste : </w:t>
            </w:r>
          </w:p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l’entrevue :</w:t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Pistes de questions</w:t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Les questions qui suivent vous serviront de guide pour l’entrevue mais elles peuvent être modifiées au besoin.</w:t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Quels sont tes dossiers ? Étaient-ils liés à ton domaine d’expertise initial ?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Quels ont été les plus grands défis dans ta première année en poste ?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Qu’est-ce qui est le plus intéressant dans le travail d’une ou d’un agent de supervision ?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F.2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Entrevue structurée de l’agente ou de l’agent de supervision (mentore ou mentor) par la participante ou le participant </w:t>
      </w:r>
      <w:r w:rsidDel="00000000" w:rsidR="00000000" w:rsidRPr="00000000">
        <w:rPr>
          <w:b w:val="1"/>
          <w:sz w:val="28"/>
          <w:szCs w:val="28"/>
          <w:rtl w:val="0"/>
        </w:rPr>
        <w:t xml:space="preserve">(suite)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00"/>
        <w:tblGridChange w:id="0">
          <w:tblGrid>
            <w:gridCol w:w="9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Quels sont les défis actuels dans ton poste?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Qu’est-ce qui occupe la majorité du temps d’une ou d’un agent de supervision ? 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Quelles sont les conditions gagnantes pour assurer une bonne transition dans un poste d’une ou d’un agent de supervision ?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rtl w:val="0"/>
        </w:rPr>
        <w:t xml:space="preserve">Copie à remettre à la personne responsable de la coordination du stage.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Formulaire 2 – PQAS Guide de stage 2021</w:t>
      <w:tab/>
      <w:t xml:space="preserve"> </w:t>
    </w: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